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390A4C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390A4C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390A4C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390A4C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390A4C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5253AD12" w:rsidR="00A87AA7" w:rsidRPr="00390A4C" w:rsidRDefault="009D5E50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CB1F6A" w:rsidRPr="00390A4C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390A4C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390A4C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11AF61E2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232E3B0F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7B931359" w:rsidR="00A87AA7" w:rsidRPr="00245352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390A4C">
        <w:rPr>
          <w:rFonts w:ascii="Century" w:hAnsi="Century"/>
          <w:b/>
          <w:sz w:val="40"/>
          <w:szCs w:val="40"/>
        </w:rPr>
        <w:t xml:space="preserve">ПРОТОКОЛ № </w:t>
      </w:r>
      <w:r w:rsidR="009D5E50">
        <w:rPr>
          <w:rFonts w:ascii="Century" w:hAnsi="Century"/>
          <w:b/>
          <w:sz w:val="40"/>
          <w:szCs w:val="40"/>
        </w:rPr>
        <w:t>72</w:t>
      </w:r>
    </w:p>
    <w:p w14:paraId="32A0A0E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ЛЬВІВСЬКОЇ ОБЛАСТІ</w:t>
      </w:r>
    </w:p>
    <w:p w14:paraId="6B508D4C" w14:textId="5CD0AE3E" w:rsidR="00A87AA7" w:rsidRPr="00390A4C" w:rsidRDefault="009D5E50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29</w:t>
      </w:r>
      <w:r w:rsidR="00CB1F6A" w:rsidRPr="00390A4C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січн</w:t>
      </w:r>
      <w:r w:rsidR="005A1FFC">
        <w:rPr>
          <w:rFonts w:ascii="Century" w:hAnsi="Century"/>
          <w:sz w:val="32"/>
          <w:szCs w:val="32"/>
        </w:rPr>
        <w:t>я</w:t>
      </w:r>
      <w:r w:rsidR="00732A21">
        <w:rPr>
          <w:rFonts w:ascii="Century" w:hAnsi="Century"/>
          <w:sz w:val="32"/>
          <w:szCs w:val="32"/>
        </w:rPr>
        <w:t xml:space="preserve"> </w:t>
      </w:r>
      <w:r w:rsidR="00CB1F6A" w:rsidRPr="00390A4C">
        <w:rPr>
          <w:rFonts w:ascii="Century" w:hAnsi="Century"/>
          <w:sz w:val="32"/>
          <w:szCs w:val="32"/>
        </w:rPr>
        <w:t>202</w:t>
      </w:r>
      <w:r>
        <w:rPr>
          <w:rFonts w:ascii="Century" w:hAnsi="Century"/>
          <w:sz w:val="32"/>
          <w:szCs w:val="32"/>
        </w:rPr>
        <w:t>6</w:t>
      </w:r>
      <w:r w:rsidR="00CB1F6A" w:rsidRPr="00390A4C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390A4C">
        <w:rPr>
          <w:rFonts w:ascii="Century" w:hAnsi="Century"/>
          <w:sz w:val="28"/>
          <w:szCs w:val="28"/>
        </w:rPr>
        <w:t>м. Городок</w:t>
      </w:r>
      <w:r w:rsidRPr="00390A4C">
        <w:rPr>
          <w:rFonts w:ascii="Century" w:hAnsi="Century"/>
          <w:sz w:val="28"/>
          <w:szCs w:val="28"/>
        </w:rPr>
        <w:br w:type="page"/>
      </w:r>
    </w:p>
    <w:p w14:paraId="5AAF12E3" w14:textId="7B1A127D" w:rsidR="00CB1F6A" w:rsidRPr="00390A4C" w:rsidRDefault="009D5E50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29</w:t>
      </w:r>
      <w:r w:rsidR="00CB1F6A" w:rsidRPr="00390A4C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01</w:t>
      </w:r>
      <w:r w:rsidR="00CB1F6A" w:rsidRPr="00390A4C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6</w:t>
      </w:r>
      <w:r w:rsidR="00CB1F6A" w:rsidRPr="00390A4C">
        <w:rPr>
          <w:rFonts w:ascii="Century" w:hAnsi="Century"/>
          <w:sz w:val="28"/>
          <w:szCs w:val="28"/>
        </w:rPr>
        <w:t xml:space="preserve">р., </w:t>
      </w:r>
      <w:r w:rsidR="00110C19">
        <w:rPr>
          <w:rFonts w:ascii="Century" w:hAnsi="Century"/>
          <w:sz w:val="28"/>
          <w:szCs w:val="28"/>
        </w:rPr>
        <w:t>10</w:t>
      </w:r>
      <w:r w:rsidR="00CB1F6A" w:rsidRPr="00390A4C">
        <w:rPr>
          <w:rFonts w:ascii="Century" w:hAnsi="Century"/>
          <w:sz w:val="28"/>
          <w:szCs w:val="28"/>
        </w:rPr>
        <w:t>-00 год., Центр дозвілля та надання культурних послуг, м. Городок Львівської області</w:t>
      </w:r>
    </w:p>
    <w:p w14:paraId="09747532" w14:textId="77777777" w:rsidR="00CB1F6A" w:rsidRPr="00390A4C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390A4C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390A4C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390A4C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732A21" w:rsidRPr="00390A4C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C9A0B5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2B38BF66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1E0456CD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344D6723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2FD64798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781AED4D" w14:textId="2999788B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6AAB8A58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313CDFAF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Наталія</w:t>
            </w:r>
          </w:p>
        </w:tc>
        <w:tc>
          <w:tcPr>
            <w:tcW w:w="3118" w:type="dxa"/>
            <w:hideMark/>
          </w:tcPr>
          <w:p w14:paraId="74F6CCC7" w14:textId="71E5A994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4136414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499D0971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14:paraId="62C5D649" w14:textId="5193AD2A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Грех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Андрій</w:t>
            </w:r>
          </w:p>
        </w:tc>
        <w:tc>
          <w:tcPr>
            <w:tcW w:w="3118" w:type="dxa"/>
            <w:hideMark/>
          </w:tcPr>
          <w:p w14:paraId="5ABA8968" w14:textId="425EFE99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584F6A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9FA6D33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385A283D" w14:textId="7E861054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Ольга</w:t>
            </w:r>
          </w:p>
        </w:tc>
        <w:tc>
          <w:tcPr>
            <w:tcW w:w="3118" w:type="dxa"/>
            <w:hideMark/>
          </w:tcPr>
          <w:p w14:paraId="75C66CF8" w14:textId="07A4CFB1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4F2877F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621D02B5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14:paraId="602D35E0" w14:textId="5B32A51E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Зоряна</w:t>
            </w:r>
          </w:p>
        </w:tc>
        <w:tc>
          <w:tcPr>
            <w:tcW w:w="3118" w:type="dxa"/>
            <w:hideMark/>
          </w:tcPr>
          <w:p w14:paraId="4178B79A" w14:textId="6BFC9EBA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9A581B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551EF25B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14:paraId="5EB82F7E" w14:textId="1FDB83D4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B02E8B0" w14:textId="328C57C0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65697B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4D7F53E6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14:paraId="71C9F33A" w14:textId="4A7CEABD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6B84EC48" w14:textId="58DACBF8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5D608C5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6B518A2E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14:paraId="1A05EE4A" w14:textId="5076D8C6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709348E6" w14:textId="2DC8CAB5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103E58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6E4B6AD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67251483" w14:textId="3A8323CD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Іщук Оксана</w:t>
            </w:r>
          </w:p>
        </w:tc>
        <w:tc>
          <w:tcPr>
            <w:tcW w:w="3118" w:type="dxa"/>
            <w:hideMark/>
          </w:tcPr>
          <w:p w14:paraId="1490C5E0" w14:textId="4B486055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1106FCC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534A3CCC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14:paraId="5DDBDA2F" w14:textId="65F4F9D9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564E333C" w14:textId="6C178F3E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0085CE47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3AE019FF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4126EAD1" w14:textId="651E235C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Кішко Леся</w:t>
            </w:r>
          </w:p>
        </w:tc>
        <w:tc>
          <w:tcPr>
            <w:tcW w:w="3118" w:type="dxa"/>
            <w:hideMark/>
          </w:tcPr>
          <w:p w14:paraId="0D0B2B38" w14:textId="3535FB8F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69AD9CD3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396BAA6E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14:paraId="4B8F9989" w14:textId="37DAC0E1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Комнатний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F01F8AB" w14:textId="6FEEC230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479C6F0A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20FB79FB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14:paraId="1E4ABF2C" w14:textId="4E2D3B5A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Богдан</w:t>
            </w:r>
          </w:p>
        </w:tc>
        <w:tc>
          <w:tcPr>
            <w:tcW w:w="3118" w:type="dxa"/>
            <w:hideMark/>
          </w:tcPr>
          <w:p w14:paraId="3494B2CF" w14:textId="5374E6BA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2C7F48D2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074435FD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17ECFFAB" w14:textId="1C80B65C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7A19026F" w14:textId="717BC9C1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5FABE7DD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64B695D0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14:paraId="2E8614A0" w14:textId="12CB8EB0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Кутний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Анатолій</w:t>
            </w:r>
          </w:p>
        </w:tc>
        <w:tc>
          <w:tcPr>
            <w:tcW w:w="3118" w:type="dxa"/>
            <w:hideMark/>
          </w:tcPr>
          <w:p w14:paraId="68D21CE8" w14:textId="274A9E3D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5CB4C87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1AE94DC5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14:paraId="334258CF" w14:textId="12C18090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1355C6B5" w14:textId="0819C441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597667A8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2C6C453D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14:paraId="2D1BF298" w14:textId="7EDF999E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24367D6C" w14:textId="63D281B3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4C7824EB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0072EB0E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14:paraId="20FDA5FE" w14:textId="2A24D23C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Манастирський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Віталій</w:t>
            </w:r>
          </w:p>
        </w:tc>
        <w:tc>
          <w:tcPr>
            <w:tcW w:w="3118" w:type="dxa"/>
            <w:hideMark/>
          </w:tcPr>
          <w:p w14:paraId="3DD5C1CA" w14:textId="679AB92D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5CF2C47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5DD9DDC6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38AE46A2" w14:textId="35D41EC1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Іван</w:t>
            </w:r>
          </w:p>
        </w:tc>
        <w:tc>
          <w:tcPr>
            <w:tcW w:w="3118" w:type="dxa"/>
            <w:hideMark/>
          </w:tcPr>
          <w:p w14:paraId="10D881A8" w14:textId="77701277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5A7052FB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15D5DFB8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Пенцак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Надія</w:t>
            </w:r>
          </w:p>
        </w:tc>
        <w:tc>
          <w:tcPr>
            <w:tcW w:w="3118" w:type="dxa"/>
            <w:hideMark/>
          </w:tcPr>
          <w:p w14:paraId="47D7A1FF" w14:textId="77C19EE6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69A9B6A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277D9F6F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3A06A8EB" w14:textId="6335BC5B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1CBC73F0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36F26A22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38CDFEBC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5A2397E4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2F10C8D3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3DFAA517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9857680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3757F55D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290D398F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C71E07" w:rsidRPr="00390A4C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1563FF4F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78D536C8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0DD43A48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5DF68167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2C9385C7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Сапуцький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05D479E6" w14:textId="3EE014D6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185D37A6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066E8BD8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5C720B2A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56D9C17D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18347DA9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Скомаровський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61F0C0B9" w14:textId="469114B8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13EC993A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17B1BEF3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Танчак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Віра</w:t>
            </w:r>
          </w:p>
        </w:tc>
        <w:tc>
          <w:tcPr>
            <w:tcW w:w="3118" w:type="dxa"/>
            <w:hideMark/>
          </w:tcPr>
          <w:p w14:paraId="16567068" w14:textId="66A2513B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6329A626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26A2E22B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Телюк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E4BEF1" w14:textId="05ED248D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3A607BF5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2BD941C2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Тритяк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Ірена</w:t>
            </w:r>
          </w:p>
        </w:tc>
        <w:tc>
          <w:tcPr>
            <w:tcW w:w="3118" w:type="dxa"/>
            <w:hideMark/>
          </w:tcPr>
          <w:p w14:paraId="1D09E41F" w14:textId="14135CAA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44A627B2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00CA9199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589E37FB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C71E07" w:rsidRPr="00390A4C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6B0D7CFB" w:rsidR="00C71E07" w:rsidRPr="005216D9" w:rsidRDefault="00C71E07" w:rsidP="00C71E07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01B63D58" w:rsidR="00C71E07" w:rsidRPr="005216D9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Чіхрак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Тарас</w:t>
            </w:r>
          </w:p>
        </w:tc>
        <w:tc>
          <w:tcPr>
            <w:tcW w:w="3118" w:type="dxa"/>
            <w:hideMark/>
          </w:tcPr>
          <w:p w14:paraId="30288FA8" w14:textId="6614DF86" w:rsidR="00C71E07" w:rsidRPr="00732A21" w:rsidRDefault="00C71E07" w:rsidP="00C71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C71E07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</w:tbl>
    <w:p w14:paraId="0B336C63" w14:textId="0A000369" w:rsidR="00880571" w:rsidRPr="00390A4C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Присутні </w:t>
      </w:r>
      <w:r w:rsid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25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відсутні </w:t>
      </w:r>
      <w:r w:rsid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9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6F69423A" w14:textId="1EB8F6C3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Хвилина мовчання за загиблими захисниками.</w:t>
      </w:r>
    </w:p>
    <w:p w14:paraId="049598BE" w14:textId="77777777" w:rsidR="009B2D26" w:rsidRDefault="009B2D26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995A885" w14:textId="368B42A5" w:rsidR="00150218" w:rsidRPr="00390A4C" w:rsidRDefault="00150218" w:rsidP="006556B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Обрали лічильну комісію у складі </w:t>
      </w:r>
      <w:r w:rsidR="00782252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Р. </w:t>
      </w:r>
      <w:proofErr w:type="spellStart"/>
      <w:r w:rsidR="00782252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Телюк</w:t>
      </w:r>
      <w:proofErr w:type="spellEnd"/>
      <w:r w:rsidR="00782252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В. </w:t>
      </w:r>
      <w:proofErr w:type="spellStart"/>
      <w:r w:rsidR="00782252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Танчак</w:t>
      </w:r>
      <w:proofErr w:type="spellEnd"/>
    </w:p>
    <w:p w14:paraId="66552FF2" w14:textId="77777777" w:rsidR="005216D9" w:rsidRPr="0090626F" w:rsidRDefault="005216D9" w:rsidP="006556B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b/>
          <w:color w:val="212529"/>
          <w:sz w:val="28"/>
          <w:szCs w:val="28"/>
          <w:lang w:eastAsia="uk-UA"/>
          <w14:ligatures w14:val="none"/>
        </w:rPr>
      </w:pPr>
    </w:p>
    <w:p w14:paraId="284260F7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72 сесії міської ради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1CE67FE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№26/72-9266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1C65D1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41EF46A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№26/72-9267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377419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«Підтримки підрозділів територіальної оборони та Збройних Сил України» на 2026 рік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611B7F5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№26/72-9268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6F2004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припинення дії договору оренди та передачу в оренду без проведення аукціону нерухомого майна комунальної власності Городоцької територіальної громади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3D00A5E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№26/72-9269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CE9D5D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Стратегії розвитку громади та плану заходів з реалізації Стратегії на 2026-2027 роки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11BDEFD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EA7480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на 2025-2027 роки» затвердженої рішенням сесії Городоцької міської ради від 19.12.2024 №24/57-8054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3281FE9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011CC57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розвитку мережі й утримання автомобільних доріг, організації та безпеки дорожнього руху Городоцької міської ради на 2025-2027 роки, затвердженої рішенням сесії Городоцької міської ради від 19.12.2024 №24/57-8055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05D8F06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E8AC41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18 грудня 2025 року № 25/70-9177 «Про затвердження місцевої Програми розвитку земельних відносин та охорони земель на території Городоцької територіальної громади на 2026-2028 роки»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C91235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7065012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18 грудня 2025 року № 25/70-9206 «Про затвердження Програми розвитку просторового планування та містобудівного кадастру Городоцької територіальної громади на 2026-2028 роки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lastRenderedPageBreak/>
        <w:t>Доповідає: Керівник відділу містобудування та архітектури Городоцької міської ради Вероніка КЛОК</w:t>
      </w:r>
    </w:p>
    <w:p w14:paraId="583A9F99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C09A159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р.”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 ТРАЧ</w:t>
      </w:r>
    </w:p>
    <w:p w14:paraId="787FBB5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7428A3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2EBD2DD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- 1,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A9413A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Програми пожежної та техногенної безпеки Городоцької ТГ Львівської області, направленої на забезпечення функціонування 15 Державної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пожежно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-рятувальної частини 8 Державного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пожежно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-рятувального загону ГУ ДСНС у Львівській області на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0DC2CE4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56F4C4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Програми формування податкової культури у Городоцькій міській територіальній громаді на 2026-2028 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роки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19CD661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7D2E36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звіт щодо виконання бюджету Городоцької міської територіальної громади за 2025 рік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706A350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№26/72-9279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581A60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2026 рік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49CA91C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B47BDE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Звіт про виконання Програми соціально-економічного та культурного розвитку Городоцької міської ради громади на 2025 рік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0A4D711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7F7F99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організації та проведення громадських робіт на території Городоцької територіальної громади на 2026-2028 роки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центру зайнятості</w:t>
      </w:r>
    </w:p>
    <w:p w14:paraId="5F2EC9D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№26/72-9282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102B2A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для розміщення кварталу К3 індивідуальної житлової забудови в с.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7F8C46D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386C3A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для розміщення кварталу К5 індивідуальної житлової забудови в с.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240DC3C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F1B78E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РО «Релігійна громада Львівської єпархії Української православної церкви(православної церкви України) парафії апостола і євангеліста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Іоана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Богослова у селі Добряни Львівського району Львівської області»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(КВЦПЗ – 03.04)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BFA6C8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121F70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КВЦПЗ- 01.18 - земельні ділянки загального користування, які використовуються як польові дороги, прогони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Городоцької міської ради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F0F3AD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650F57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Бень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Ярославу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Долинянського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AE69CC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C18FBA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Лилик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57BC19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- 0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7BF6C7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Дуць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Ярославівні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вул.Підгай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5B1EA0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№26/72-9289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56CCB1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Гаргай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Вікторії Зіновіївні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9B901F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98C04F7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Ходаку Роману Степановичу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BA75B1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E5E2F4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інвентаризації земельних ділянок комунальної власності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на території Городоцької міської ради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E48EAA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E5DAD3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КВЦПЗ -01.01 для ведення товарного сільськогосподарського виробництва розташованої в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с.Годвишня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ACA7CC2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520E26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99BB2D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529896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4620981800:04:000:0016 площею 9,0049 га, яка розташована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вул.Львівська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1а, с. Галичани Львівського району Львівської області та передачу в оренду новоутвореної земельної ділянки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Витошку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Степановичу.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588E1F9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F51F81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Залужська,34,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с.Залужжя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6A7034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036EB0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 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Львівського району Львівської області та передачі їх в оренду ПА «Відродження»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5E44D9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2810A4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вул.Піддублянська,34,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B73E9B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8D8B8A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Галамай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Ганні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вул.Шанове,1,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с.Керниця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D302BC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№26/72-9299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C0CD7C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Колодці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вул.Шанове,35,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с.Керниця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3BE964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№26/72-9300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198096C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Гриці Лесі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вул.Шептицького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А.,27,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0AE2FB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569D4F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Ярославі Романівні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вул.Шевченка,5а,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1B5B1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C81B7D9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Горват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вул.Добрянська,18,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776F8C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A32577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Козачук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Нелі Костянтинівні для будівництва і обслуговування житлового будинку, господарських будівель і споруд 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вул.Довга,10,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с.Путятичі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853199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70ABFF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Андрущишину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вул.Зелена,26,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с.Дроздовичі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273C42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E388F9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Зарічному Олегу Іллічу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вул.Т.Шевченка,141,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с.Родатичі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AEA618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CABB28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Шпег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Тарасовичу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вул.Польова,2,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с.Артищів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1EC0FD9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828E3E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Железко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Миколі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вул.Черлянська,8,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3BB05BC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8D7AC5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Божик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Стефанії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вул.Пряма,15А,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с.Дроздовичі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4FBD53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№26/72-9309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C301EC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Моньці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Миколі Степановичу та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Моньці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вул.Грушевського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М.,12,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D19E38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539A79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Барух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Федорівні для ведення товарного сільськогосподарського виробництва, які розташовані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FDE98D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Виступив: 30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сеник</w:t>
      </w:r>
      <w:proofErr w:type="spellEnd"/>
    </w:p>
    <w:p w14:paraId="3999E27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F91ED2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Гурняк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Зої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Вячеславівні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для ведення товарного сільськогосподарського виробництва, які розташовані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Долинянського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C450AD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Виступив: 30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сеник</w:t>
      </w:r>
      <w:proofErr w:type="spellEnd"/>
    </w:p>
    <w:p w14:paraId="7FBF154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0A13AC2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Муц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Марти Юріївни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4581432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20B955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Муц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Марти Юріївни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(СГТ «Камертон»)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16CCF8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662F66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Гербер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Наталії Іванівни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D932D9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24832C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Козака Богдана Євгеновича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с.Воля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Бартатівська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6CFBB2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A4AB07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Пасічник Лесі Йосифівни для зміни її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E617A8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CA6AC6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ТОВ «ЮКРЕЙНІАН НЕТВОРК СОЛЮШНС» для розміщення та експлуатації об’єктів і споруд електронних комунікацій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с.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Черлянське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 Львівського району Львівської області.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13145C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A4E08DB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ТзОВ «ЮРОКЕЙП ЮКРЕЙН ЛЬВІВ» проекту землеустрою щодо відведення земельної ділянки на яку поширюється право земельного сервітуту та надання згоди на встановлення земельного сервітуту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EB68A2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№26/72-9319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BDFF1A3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ТзОВ «ЮРОКЕЙП ЮКРЕЙН ЛЬВІВ» проекту землеустрою щодо відведення земельної ділянки на яку поширюється право земельного сервітуту та надання згоди на встановлення земельного сервітуту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945B56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24D43A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ТзОВ «ЮРОКЕЙП ЮКРЕЙН ЛЬВІВ» проекту землеустрою щодо відведення земельної ділянки на яку поширюється право земельного сервітуту та надання згоди на встановлення земельного сервітуту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929349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CD32CF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«11.03 - для розміщення та експлуатації основних, підсобних і допоміжних будівель та споруд будівельних організацій та підприємств»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вул.Львівська,1-Б,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 та передачу її у власність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Лацику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Ігорю Ярославовичу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C6FFA35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№26/72-9322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EDEA96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F14DE2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№26/72-9323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E9C72F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2F22E1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№26/72-9324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FDE0396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земельних ділянок в оренду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Реці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Василю Михайловичу з КВЦПЗ – 01.15 - земельні ділянки під сільськогосподарськими будівлями і дворами, яка розташована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вул.Озерна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8а, та вул. Озерна, 8,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33C815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№26/72-9325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33B878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Сабадаша Ігоря Ярославовича для зміни її цільового призначення із «01.03 - для ведення особистого селянського господарства» на «01.15 - земельні ділянки під сільськогосподарськими будівлями і дворами» розташованої за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DCB2F77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№26/72-9326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6E8D7E0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ТзОВ «ДАРИ ГАЛИЧИНИ» дозволу на викуп та проведення експертної грошової оцінки орендованої земельної ділянки несільськогосподарського призначення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DAE78BA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№26/72-9327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95A54E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ТзОВ «ДРІМХАУЗ ЛОГІСТИК»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97914BD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№26/72-9328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51D6E2E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Городоцької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518942F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№26/72-9329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AF98EC4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в оренду та укласти договір оренди на земельну ділянкою площею 1,0000 га та 1,0033 га строком на 49 років на території </w:t>
      </w:r>
      <w:proofErr w:type="spellStart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Родатицького</w:t>
      </w:r>
      <w:proofErr w:type="spellEnd"/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2E6B7D1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№26/72-9330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82692C2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звільнення від сплати земельного податку індустріального (промислового) парку «Захід Ресурс» на території Городоцької територіальної громади на 2026 рік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AD90168" w14:textId="77777777" w:rsidR="00C71E07" w:rsidRPr="00C71E07" w:rsidRDefault="00C71E07" w:rsidP="00C71E07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C71E07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№26/72-9331 від 29 січня 2026 р.</w:t>
      </w:r>
      <w:r w:rsidRPr="00C71E07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E8983B5" w14:textId="77777777" w:rsidR="0081393A" w:rsidRPr="00390A4C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95C901D" w14:textId="64E11C63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Міський голова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C3630FF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Секретар ради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390A4C" w:rsidSect="00015581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6014F" w14:textId="77777777" w:rsidR="008C32E5" w:rsidRDefault="008C32E5" w:rsidP="00D40E2D">
      <w:pPr>
        <w:spacing w:after="0" w:line="240" w:lineRule="auto"/>
      </w:pPr>
      <w:r>
        <w:separator/>
      </w:r>
    </w:p>
  </w:endnote>
  <w:endnote w:type="continuationSeparator" w:id="0">
    <w:p w14:paraId="184D7B06" w14:textId="77777777" w:rsidR="008C32E5" w:rsidRDefault="008C32E5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EF1B8" w14:textId="77777777" w:rsidR="008C32E5" w:rsidRDefault="008C32E5" w:rsidP="00D40E2D">
      <w:pPr>
        <w:spacing w:after="0" w:line="240" w:lineRule="auto"/>
      </w:pPr>
      <w:r>
        <w:separator/>
      </w:r>
    </w:p>
  </w:footnote>
  <w:footnote w:type="continuationSeparator" w:id="0">
    <w:p w14:paraId="51C0FBA8" w14:textId="77777777" w:rsidR="008C32E5" w:rsidRDefault="008C32E5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15581"/>
    <w:rsid w:val="000556F2"/>
    <w:rsid w:val="0009680F"/>
    <w:rsid w:val="000A680F"/>
    <w:rsid w:val="000B4E40"/>
    <w:rsid w:val="000C5622"/>
    <w:rsid w:val="000D0595"/>
    <w:rsid w:val="000E16C2"/>
    <w:rsid w:val="000E2B99"/>
    <w:rsid w:val="000F1158"/>
    <w:rsid w:val="00101FCF"/>
    <w:rsid w:val="00105E57"/>
    <w:rsid w:val="00110C19"/>
    <w:rsid w:val="00114D95"/>
    <w:rsid w:val="00150218"/>
    <w:rsid w:val="001B3895"/>
    <w:rsid w:val="001D65EF"/>
    <w:rsid w:val="00213962"/>
    <w:rsid w:val="00245352"/>
    <w:rsid w:val="00280A01"/>
    <w:rsid w:val="002975CD"/>
    <w:rsid w:val="002B3AC9"/>
    <w:rsid w:val="002F1FE6"/>
    <w:rsid w:val="0032639E"/>
    <w:rsid w:val="0037529F"/>
    <w:rsid w:val="00390A4C"/>
    <w:rsid w:val="003A2BD8"/>
    <w:rsid w:val="003B72DB"/>
    <w:rsid w:val="0043151B"/>
    <w:rsid w:val="004476F3"/>
    <w:rsid w:val="0045079B"/>
    <w:rsid w:val="00471993"/>
    <w:rsid w:val="00480685"/>
    <w:rsid w:val="0048093A"/>
    <w:rsid w:val="00486449"/>
    <w:rsid w:val="004976D8"/>
    <w:rsid w:val="004D3022"/>
    <w:rsid w:val="004D419D"/>
    <w:rsid w:val="004D648D"/>
    <w:rsid w:val="004E1293"/>
    <w:rsid w:val="004F13CE"/>
    <w:rsid w:val="004F3899"/>
    <w:rsid w:val="005216D9"/>
    <w:rsid w:val="00532DF4"/>
    <w:rsid w:val="0055402E"/>
    <w:rsid w:val="00555BAB"/>
    <w:rsid w:val="005929B0"/>
    <w:rsid w:val="005A1FFC"/>
    <w:rsid w:val="005A7A7A"/>
    <w:rsid w:val="005A7ADE"/>
    <w:rsid w:val="005B05D0"/>
    <w:rsid w:val="0062275D"/>
    <w:rsid w:val="00636D63"/>
    <w:rsid w:val="006475C1"/>
    <w:rsid w:val="00652343"/>
    <w:rsid w:val="006528B5"/>
    <w:rsid w:val="006556B6"/>
    <w:rsid w:val="006907D9"/>
    <w:rsid w:val="00694D48"/>
    <w:rsid w:val="006A69C3"/>
    <w:rsid w:val="006A6C7F"/>
    <w:rsid w:val="006B1994"/>
    <w:rsid w:val="006D0797"/>
    <w:rsid w:val="006D1916"/>
    <w:rsid w:val="006F4BCE"/>
    <w:rsid w:val="007276E5"/>
    <w:rsid w:val="00732A21"/>
    <w:rsid w:val="00740927"/>
    <w:rsid w:val="00772150"/>
    <w:rsid w:val="00782252"/>
    <w:rsid w:val="007A6483"/>
    <w:rsid w:val="007B4C62"/>
    <w:rsid w:val="007D3B32"/>
    <w:rsid w:val="007E57A8"/>
    <w:rsid w:val="007E7AEE"/>
    <w:rsid w:val="0081393A"/>
    <w:rsid w:val="00846DCD"/>
    <w:rsid w:val="00853B19"/>
    <w:rsid w:val="008544D7"/>
    <w:rsid w:val="008675B0"/>
    <w:rsid w:val="00880571"/>
    <w:rsid w:val="008B7EB7"/>
    <w:rsid w:val="008C32E5"/>
    <w:rsid w:val="008C677B"/>
    <w:rsid w:val="008D7685"/>
    <w:rsid w:val="00902CE2"/>
    <w:rsid w:val="0090626F"/>
    <w:rsid w:val="009226B6"/>
    <w:rsid w:val="00931ACD"/>
    <w:rsid w:val="0094442B"/>
    <w:rsid w:val="0095352D"/>
    <w:rsid w:val="009626FB"/>
    <w:rsid w:val="00986723"/>
    <w:rsid w:val="009B2D26"/>
    <w:rsid w:val="009B6490"/>
    <w:rsid w:val="009B7343"/>
    <w:rsid w:val="009C2D85"/>
    <w:rsid w:val="009D5875"/>
    <w:rsid w:val="009D5E50"/>
    <w:rsid w:val="00A02A78"/>
    <w:rsid w:val="00A2593A"/>
    <w:rsid w:val="00A31CC8"/>
    <w:rsid w:val="00A47241"/>
    <w:rsid w:val="00A64D56"/>
    <w:rsid w:val="00A67355"/>
    <w:rsid w:val="00A676D0"/>
    <w:rsid w:val="00A7063F"/>
    <w:rsid w:val="00A87AA7"/>
    <w:rsid w:val="00AD15E1"/>
    <w:rsid w:val="00AD2A4B"/>
    <w:rsid w:val="00AD67F5"/>
    <w:rsid w:val="00B0317E"/>
    <w:rsid w:val="00B32359"/>
    <w:rsid w:val="00B379C1"/>
    <w:rsid w:val="00B52132"/>
    <w:rsid w:val="00B93960"/>
    <w:rsid w:val="00BA31F2"/>
    <w:rsid w:val="00BD4F8F"/>
    <w:rsid w:val="00C02604"/>
    <w:rsid w:val="00C04A2C"/>
    <w:rsid w:val="00C53BA1"/>
    <w:rsid w:val="00C65F12"/>
    <w:rsid w:val="00C71E07"/>
    <w:rsid w:val="00C8006A"/>
    <w:rsid w:val="00CA10A4"/>
    <w:rsid w:val="00CA1A5A"/>
    <w:rsid w:val="00CA4104"/>
    <w:rsid w:val="00CA5008"/>
    <w:rsid w:val="00CB1F6A"/>
    <w:rsid w:val="00CC6A71"/>
    <w:rsid w:val="00CD7392"/>
    <w:rsid w:val="00CD76D9"/>
    <w:rsid w:val="00D0531D"/>
    <w:rsid w:val="00D40E2D"/>
    <w:rsid w:val="00D535D2"/>
    <w:rsid w:val="00D663D7"/>
    <w:rsid w:val="00D8292C"/>
    <w:rsid w:val="00DA0E31"/>
    <w:rsid w:val="00DA3FC2"/>
    <w:rsid w:val="00DB05FC"/>
    <w:rsid w:val="00DC6392"/>
    <w:rsid w:val="00DE67F7"/>
    <w:rsid w:val="00DF77B9"/>
    <w:rsid w:val="00E210B7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0">
    <w:name w:val="Немає списку20"/>
    <w:next w:val="a2"/>
    <w:uiPriority w:val="99"/>
    <w:semiHidden/>
    <w:unhideWhenUsed/>
    <w:rsid w:val="00DC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20</Pages>
  <Words>21869</Words>
  <Characters>12466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80</cp:revision>
  <cp:lastPrinted>2025-11-25T09:14:00Z</cp:lastPrinted>
  <dcterms:created xsi:type="dcterms:W3CDTF">2023-02-10T10:07:00Z</dcterms:created>
  <dcterms:modified xsi:type="dcterms:W3CDTF">2026-02-02T11:23:00Z</dcterms:modified>
</cp:coreProperties>
</file>